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48C4" w14:textId="17025359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DA40B9">
        <w:rPr>
          <w:rFonts w:ascii="Arial" w:hAnsi="Arial"/>
          <w:sz w:val="18"/>
          <w:szCs w:val="18"/>
        </w:rPr>
        <w:t>18</w:t>
      </w:r>
      <w:r w:rsidRPr="00E114BF">
        <w:rPr>
          <w:rFonts w:ascii="Arial" w:hAnsi="Arial"/>
          <w:sz w:val="18"/>
          <w:szCs w:val="18"/>
        </w:rPr>
        <w:t>/202</w:t>
      </w:r>
      <w:r w:rsidR="00DA40B9">
        <w:rPr>
          <w:rFonts w:ascii="Arial" w:hAnsi="Arial"/>
          <w:sz w:val="18"/>
          <w:szCs w:val="18"/>
        </w:rPr>
        <w:t>4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48928030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0A663E">
        <w:rPr>
          <w:rFonts w:ascii="Arial" w:hAnsi="Arial" w:cs="Arial"/>
          <w:sz w:val="18"/>
          <w:szCs w:val="18"/>
        </w:rPr>
        <w:t>19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0A663E">
        <w:rPr>
          <w:rFonts w:ascii="Arial" w:hAnsi="Arial" w:cs="Arial"/>
          <w:sz w:val="18"/>
          <w:szCs w:val="18"/>
        </w:rPr>
        <w:t>9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0A663E">
        <w:rPr>
          <w:rFonts w:ascii="Arial" w:hAnsi="Arial" w:cs="Arial"/>
          <w:sz w:val="18"/>
          <w:szCs w:val="18"/>
        </w:rPr>
        <w:t>4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5EC91104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</w:t>
      </w:r>
      <w:r w:rsidR="00775A89">
        <w:rPr>
          <w:rFonts w:ascii="Arial" w:hAnsi="Arial" w:cs="Arial"/>
          <w:i/>
          <w:sz w:val="18"/>
          <w:szCs w:val="18"/>
        </w:rPr>
        <w:t>2</w:t>
      </w:r>
      <w:r w:rsidRPr="007D627A">
        <w:rPr>
          <w:rFonts w:ascii="Arial" w:hAnsi="Arial" w:cs="Arial"/>
          <w:i/>
          <w:sz w:val="18"/>
          <w:szCs w:val="18"/>
        </w:rPr>
        <w:t>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>152/20 - ZZUOOP, 158/20 - ZIntPK-C,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>US, 202/21 - odl. US, 206/21 - ZDUPŠOP, 3/22 - ZDeb,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68856065" w:rsidR="00A30ACA" w:rsidRPr="007D627A" w:rsidRDefault="00DA40B9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Inšpektor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5D4AA4F6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DA40B9">
        <w:rPr>
          <w:rFonts w:ascii="Arial" w:hAnsi="Arial" w:cs="Arial"/>
          <w:b/>
          <w:sz w:val="20"/>
          <w:szCs w:val="20"/>
        </w:rPr>
        <w:t>Inšpektor</w:t>
      </w:r>
      <w:r w:rsidR="002900C1" w:rsidRPr="002900C1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F7087A" w:rsidRPr="00F7087A">
        <w:rPr>
          <w:rFonts w:ascii="Arial" w:hAnsi="Arial" w:cs="Arial"/>
          <w:sz w:val="20"/>
          <w:szCs w:val="20"/>
        </w:rPr>
        <w:t>Skupni občinski upravi SAŠA regije (SOU SAŠA), v Službi medobčinske inšpekcije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2900C1">
        <w:rPr>
          <w:rFonts w:ascii="Arial" w:hAnsi="Arial" w:cs="Arial"/>
          <w:sz w:val="20"/>
          <w:szCs w:val="20"/>
        </w:rPr>
        <w:t>1</w:t>
      </w:r>
      <w:r w:rsidR="00AD31D6">
        <w:rPr>
          <w:rFonts w:ascii="Arial" w:hAnsi="Arial" w:cs="Arial"/>
          <w:sz w:val="20"/>
          <w:szCs w:val="20"/>
        </w:rPr>
        <w:t>5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AD31D6">
        <w:rPr>
          <w:rFonts w:ascii="Arial" w:hAnsi="Arial" w:cs="Arial"/>
          <w:sz w:val="20"/>
          <w:szCs w:val="20"/>
        </w:rPr>
        <w:t>7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AD31D6">
        <w:rPr>
          <w:rFonts w:ascii="Arial" w:hAnsi="Arial" w:cs="Arial"/>
          <w:sz w:val="20"/>
          <w:szCs w:val="20"/>
        </w:rPr>
        <w:t>4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AD31D6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AD31D6">
        <w:rPr>
          <w:rFonts w:ascii="Arial" w:hAnsi="Arial" w:cs="Arial"/>
          <w:sz w:val="20"/>
          <w:szCs w:val="20"/>
        </w:rPr>
        <w:t>ka.</w:t>
      </w:r>
    </w:p>
    <w:p w14:paraId="2E857125" w14:textId="60A07C42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 w:rsidR="00036889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036889">
        <w:rPr>
          <w:rFonts w:ascii="Arial" w:hAnsi="Arial" w:cs="Arial"/>
          <w:sz w:val="20"/>
          <w:szCs w:val="20"/>
        </w:rPr>
        <w:t>ka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036889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0525296" w14:textId="52C3DDD9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F7087A">
        <w:rPr>
          <w:rFonts w:ascii="Arial" w:hAnsi="Arial" w:cs="Arial"/>
          <w:sz w:val="20"/>
          <w:szCs w:val="20"/>
        </w:rPr>
        <w:t>Sedini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EFDB" w14:textId="77777777" w:rsidR="00B342C9" w:rsidRDefault="00B342C9" w:rsidP="001D3ED5">
      <w:pPr>
        <w:spacing w:after="0" w:line="240" w:lineRule="auto"/>
      </w:pPr>
      <w:r>
        <w:separator/>
      </w:r>
    </w:p>
  </w:endnote>
  <w:endnote w:type="continuationSeparator" w:id="0">
    <w:p w14:paraId="523FD355" w14:textId="77777777" w:rsidR="00B342C9" w:rsidRDefault="00B342C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D8C5" w14:textId="77777777" w:rsidR="00B342C9" w:rsidRDefault="00B342C9" w:rsidP="001D3ED5">
      <w:pPr>
        <w:spacing w:after="0" w:line="240" w:lineRule="auto"/>
      </w:pPr>
      <w:r>
        <w:separator/>
      </w:r>
    </w:p>
  </w:footnote>
  <w:footnote w:type="continuationSeparator" w:id="0">
    <w:p w14:paraId="7D6ED767" w14:textId="77777777" w:rsidR="00B342C9" w:rsidRDefault="00B342C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36889"/>
    <w:rsid w:val="00044696"/>
    <w:rsid w:val="00060BDF"/>
    <w:rsid w:val="0006371D"/>
    <w:rsid w:val="00082648"/>
    <w:rsid w:val="0009504A"/>
    <w:rsid w:val="00095FC8"/>
    <w:rsid w:val="000A663E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900C1"/>
    <w:rsid w:val="002B7231"/>
    <w:rsid w:val="002C01A5"/>
    <w:rsid w:val="002D3FBB"/>
    <w:rsid w:val="002E2AC8"/>
    <w:rsid w:val="002E2CE8"/>
    <w:rsid w:val="00303EC3"/>
    <w:rsid w:val="0031293A"/>
    <w:rsid w:val="003410BC"/>
    <w:rsid w:val="0034469F"/>
    <w:rsid w:val="0034648A"/>
    <w:rsid w:val="00365D3A"/>
    <w:rsid w:val="00370F36"/>
    <w:rsid w:val="00372955"/>
    <w:rsid w:val="003816F1"/>
    <w:rsid w:val="00390922"/>
    <w:rsid w:val="00390C80"/>
    <w:rsid w:val="003B387D"/>
    <w:rsid w:val="003D455A"/>
    <w:rsid w:val="003F13A6"/>
    <w:rsid w:val="004118E0"/>
    <w:rsid w:val="0043314D"/>
    <w:rsid w:val="00433F09"/>
    <w:rsid w:val="00435B5D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45514"/>
    <w:rsid w:val="0057457B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35451"/>
    <w:rsid w:val="006449E7"/>
    <w:rsid w:val="00651304"/>
    <w:rsid w:val="00654526"/>
    <w:rsid w:val="00671200"/>
    <w:rsid w:val="00673588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66CFC"/>
    <w:rsid w:val="0077118D"/>
    <w:rsid w:val="00775A89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54F6"/>
    <w:rsid w:val="007F5A7B"/>
    <w:rsid w:val="00810B6D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D31D6"/>
    <w:rsid w:val="00B01A9D"/>
    <w:rsid w:val="00B24528"/>
    <w:rsid w:val="00B342C9"/>
    <w:rsid w:val="00B37E49"/>
    <w:rsid w:val="00B455E7"/>
    <w:rsid w:val="00B73012"/>
    <w:rsid w:val="00B767B6"/>
    <w:rsid w:val="00B77BB7"/>
    <w:rsid w:val="00B831FC"/>
    <w:rsid w:val="00B83229"/>
    <w:rsid w:val="00B86B8F"/>
    <w:rsid w:val="00B9066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95A71"/>
    <w:rsid w:val="00DA1A0B"/>
    <w:rsid w:val="00DA40B9"/>
    <w:rsid w:val="00DB3D7A"/>
    <w:rsid w:val="00DB55BE"/>
    <w:rsid w:val="00DB7CF0"/>
    <w:rsid w:val="00DC1237"/>
    <w:rsid w:val="00DF11BC"/>
    <w:rsid w:val="00DF335E"/>
    <w:rsid w:val="00E03B84"/>
    <w:rsid w:val="00E03E82"/>
    <w:rsid w:val="00E07DFD"/>
    <w:rsid w:val="00E113FE"/>
    <w:rsid w:val="00E114BF"/>
    <w:rsid w:val="00E1487B"/>
    <w:rsid w:val="00E170EB"/>
    <w:rsid w:val="00E17822"/>
    <w:rsid w:val="00E257C1"/>
    <w:rsid w:val="00E46EBD"/>
    <w:rsid w:val="00E52FFF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7087A"/>
    <w:rsid w:val="00F835A3"/>
    <w:rsid w:val="00F84AED"/>
    <w:rsid w:val="00FB2D51"/>
    <w:rsid w:val="00FB5800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26</cp:revision>
  <cp:lastPrinted>2023-07-04T10:23:00Z</cp:lastPrinted>
  <dcterms:created xsi:type="dcterms:W3CDTF">2023-05-15T12:42:00Z</dcterms:created>
  <dcterms:modified xsi:type="dcterms:W3CDTF">2024-09-19T09:04:00Z</dcterms:modified>
</cp:coreProperties>
</file>